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15"/>
        <w:gridCol w:w="7375"/>
      </w:tblGrid>
      <w:tr w:rsidR="009805E3" w:rsidRPr="009805E3" w:rsidTr="004078C6">
        <w:tc>
          <w:tcPr>
            <w:tcW w:w="3415" w:type="dxa"/>
          </w:tcPr>
          <w:p w:rsidR="00FD0699" w:rsidRPr="009805E3" w:rsidRDefault="00FD0699" w:rsidP="00FD0699">
            <w:pPr>
              <w:pStyle w:val="NoSpacing"/>
              <w:rPr>
                <w:rFonts w:ascii="Arial Narrow" w:hAnsi="Arial Narrow" w:cs="Arial"/>
              </w:rPr>
            </w:pPr>
            <w:r w:rsidRPr="009805E3">
              <w:rPr>
                <w:rFonts w:ascii="Arial Narrow" w:hAnsi="Arial Narrow" w:cs="Arial"/>
              </w:rPr>
              <w:t>Purpose</w:t>
            </w:r>
            <w:r w:rsidR="00B84B53" w:rsidRPr="009805E3">
              <w:rPr>
                <w:rFonts w:ascii="Arial Narrow" w:hAnsi="Arial Narrow" w:cs="Arial"/>
              </w:rPr>
              <w:t>:</w:t>
            </w:r>
          </w:p>
        </w:tc>
        <w:tc>
          <w:tcPr>
            <w:tcW w:w="7375" w:type="dxa"/>
          </w:tcPr>
          <w:p w:rsidR="000D42C4" w:rsidRPr="009805E3" w:rsidRDefault="000D42C4" w:rsidP="000D42C4">
            <w:pPr>
              <w:pStyle w:val="Default"/>
              <w:rPr>
                <w:rFonts w:ascii="Arial Narrow" w:hAnsi="Arial Narrow"/>
                <w:color w:val="auto"/>
                <w:sz w:val="22"/>
                <w:szCs w:val="22"/>
              </w:rPr>
            </w:pPr>
            <w:r w:rsidRPr="009805E3">
              <w:rPr>
                <w:rFonts w:ascii="Arial Narrow" w:hAnsi="Arial Narrow"/>
                <w:color w:val="auto"/>
                <w:sz w:val="22"/>
                <w:szCs w:val="22"/>
              </w:rPr>
              <w:t>The purpose of this policy is to address the measures Grantham University (Grantham) shall take to ensure compliance with the Higher Education Opportunity Act of 2008 (HEOA). The HEOA details provisions to combat the unauthorized distribution of copyrighted material through illegal uploading and downloading or peer-to-peer (P2P) distribution of intellectual property. These provisions require institutions to:</w:t>
            </w:r>
          </w:p>
          <w:p w:rsidR="000D42C4" w:rsidRPr="009805E3" w:rsidRDefault="000D42C4" w:rsidP="000D42C4">
            <w:pPr>
              <w:pStyle w:val="Default"/>
              <w:rPr>
                <w:rFonts w:ascii="Arial Narrow" w:hAnsi="Arial Narrow"/>
                <w:color w:val="auto"/>
                <w:sz w:val="22"/>
                <w:szCs w:val="22"/>
              </w:rPr>
            </w:pPr>
          </w:p>
          <w:p w:rsidR="000D42C4" w:rsidRPr="009805E3" w:rsidRDefault="000D42C4" w:rsidP="000D42C4">
            <w:pPr>
              <w:pStyle w:val="Default"/>
              <w:numPr>
                <w:ilvl w:val="0"/>
                <w:numId w:val="15"/>
              </w:numPr>
              <w:rPr>
                <w:rFonts w:ascii="Arial Narrow" w:hAnsi="Arial Narrow"/>
                <w:color w:val="auto"/>
                <w:sz w:val="22"/>
                <w:szCs w:val="22"/>
              </w:rPr>
            </w:pPr>
            <w:r w:rsidRPr="009805E3">
              <w:rPr>
                <w:rFonts w:ascii="Arial Narrow" w:hAnsi="Arial Narrow"/>
                <w:color w:val="auto"/>
                <w:sz w:val="22"/>
                <w:szCs w:val="22"/>
              </w:rPr>
              <w:t>Use one or more technology-based deterrents;</w:t>
            </w:r>
          </w:p>
          <w:p w:rsidR="000D42C4" w:rsidRPr="009805E3" w:rsidRDefault="000D42C4" w:rsidP="000D42C4">
            <w:pPr>
              <w:pStyle w:val="Default"/>
              <w:numPr>
                <w:ilvl w:val="0"/>
                <w:numId w:val="15"/>
              </w:numPr>
              <w:rPr>
                <w:rFonts w:ascii="Arial Narrow" w:hAnsi="Arial Narrow"/>
                <w:color w:val="auto"/>
                <w:sz w:val="22"/>
                <w:szCs w:val="22"/>
              </w:rPr>
            </w:pPr>
            <w:r w:rsidRPr="009805E3">
              <w:rPr>
                <w:rFonts w:ascii="Arial Narrow" w:hAnsi="Arial Narrow"/>
                <w:color w:val="auto"/>
                <w:sz w:val="22"/>
                <w:szCs w:val="22"/>
              </w:rPr>
              <w:t>Have mechanisms for educating and informing its community about appropriate versus inappropriate use of copyrighted material;</w:t>
            </w:r>
          </w:p>
          <w:p w:rsidR="000D42C4" w:rsidRPr="009805E3" w:rsidRDefault="000D42C4" w:rsidP="000D42C4">
            <w:pPr>
              <w:pStyle w:val="Default"/>
              <w:numPr>
                <w:ilvl w:val="0"/>
                <w:numId w:val="15"/>
              </w:numPr>
              <w:rPr>
                <w:rFonts w:ascii="Arial Narrow" w:hAnsi="Arial Narrow"/>
                <w:color w:val="auto"/>
                <w:sz w:val="22"/>
                <w:szCs w:val="22"/>
              </w:rPr>
            </w:pPr>
            <w:r w:rsidRPr="009805E3">
              <w:rPr>
                <w:rFonts w:ascii="Arial Narrow" w:hAnsi="Arial Narrow"/>
                <w:color w:val="auto"/>
                <w:sz w:val="22"/>
                <w:szCs w:val="22"/>
              </w:rPr>
              <w:t>Develop an annual disclosure informing students that the illegal distribution of copyrighted material may subject them to civil and criminal liabilities and describes the steps that an institution will take to detect and garnish disciplinary actions against students who engage in illegal distribution of copyrighted material;</w:t>
            </w:r>
          </w:p>
          <w:p w:rsidR="000D42C4" w:rsidRPr="009805E3" w:rsidRDefault="000D42C4" w:rsidP="000D42C4">
            <w:pPr>
              <w:pStyle w:val="Default"/>
              <w:numPr>
                <w:ilvl w:val="0"/>
                <w:numId w:val="15"/>
              </w:numPr>
              <w:rPr>
                <w:rFonts w:ascii="Arial Narrow" w:hAnsi="Arial Narrow"/>
                <w:color w:val="auto"/>
                <w:sz w:val="22"/>
                <w:szCs w:val="22"/>
              </w:rPr>
            </w:pPr>
            <w:r w:rsidRPr="009805E3">
              <w:rPr>
                <w:rFonts w:ascii="Arial Narrow" w:hAnsi="Arial Narrow"/>
                <w:color w:val="auto"/>
                <w:sz w:val="22"/>
                <w:szCs w:val="22"/>
              </w:rPr>
              <w:t>Develop a plan to “effectively combat the unauthorized distribution of copyrighted material”</w:t>
            </w:r>
            <w:r w:rsidR="002530D2">
              <w:rPr>
                <w:rFonts w:ascii="Arial Narrow" w:hAnsi="Arial Narrow"/>
                <w:color w:val="auto"/>
                <w:sz w:val="22"/>
                <w:szCs w:val="22"/>
              </w:rPr>
              <w:t>;</w:t>
            </w:r>
            <w:r w:rsidRPr="009805E3">
              <w:rPr>
                <w:rFonts w:ascii="Arial Narrow" w:hAnsi="Arial Narrow"/>
                <w:color w:val="auto"/>
                <w:sz w:val="22"/>
                <w:szCs w:val="22"/>
              </w:rPr>
              <w:t xml:space="preserve"> and </w:t>
            </w:r>
          </w:p>
          <w:p w:rsidR="00BF7652" w:rsidRPr="009805E3" w:rsidRDefault="000D42C4" w:rsidP="00AC000E">
            <w:pPr>
              <w:pStyle w:val="Default"/>
              <w:numPr>
                <w:ilvl w:val="0"/>
                <w:numId w:val="15"/>
              </w:numPr>
              <w:rPr>
                <w:rFonts w:ascii="Arial Narrow" w:hAnsi="Arial Narrow"/>
                <w:color w:val="auto"/>
                <w:sz w:val="22"/>
                <w:szCs w:val="22"/>
              </w:rPr>
            </w:pPr>
            <w:r w:rsidRPr="009805E3">
              <w:rPr>
                <w:rFonts w:ascii="Arial Narrow" w:hAnsi="Arial Narrow"/>
                <w:color w:val="auto"/>
                <w:sz w:val="22"/>
                <w:szCs w:val="22"/>
              </w:rPr>
              <w:t>Identify procedures for a periodical review concerning the effectiveness of the plan developed to combat copyright infringement as described by the HEOA.</w:t>
            </w:r>
          </w:p>
        </w:tc>
      </w:tr>
      <w:tr w:rsidR="009805E3" w:rsidRPr="009805E3" w:rsidTr="004078C6">
        <w:tc>
          <w:tcPr>
            <w:tcW w:w="3415" w:type="dxa"/>
          </w:tcPr>
          <w:p w:rsidR="00FD0699" w:rsidRPr="009805E3" w:rsidRDefault="00FD0699" w:rsidP="00513D77">
            <w:pPr>
              <w:pStyle w:val="NoSpacing"/>
              <w:rPr>
                <w:rFonts w:ascii="Arial Narrow" w:hAnsi="Arial Narrow" w:cs="Arial"/>
              </w:rPr>
            </w:pPr>
          </w:p>
        </w:tc>
        <w:tc>
          <w:tcPr>
            <w:tcW w:w="7375" w:type="dxa"/>
          </w:tcPr>
          <w:p w:rsidR="00FD0699" w:rsidRPr="009805E3" w:rsidRDefault="00FD0699" w:rsidP="00AC000E">
            <w:pPr>
              <w:pStyle w:val="NoSpacing"/>
              <w:rPr>
                <w:rFonts w:ascii="Arial Narrow" w:hAnsi="Arial Narrow" w:cs="Arial"/>
              </w:rPr>
            </w:pPr>
          </w:p>
        </w:tc>
      </w:tr>
      <w:tr w:rsidR="009805E3" w:rsidRPr="009805E3" w:rsidTr="004078C6">
        <w:tc>
          <w:tcPr>
            <w:tcW w:w="3415" w:type="dxa"/>
          </w:tcPr>
          <w:p w:rsidR="00B84B53" w:rsidRPr="009805E3" w:rsidRDefault="002530D2" w:rsidP="002530D2">
            <w:pPr>
              <w:pStyle w:val="NoSpacing"/>
              <w:rPr>
                <w:rFonts w:ascii="Arial Narrow" w:hAnsi="Arial Narrow" w:cs="Arial"/>
              </w:rPr>
            </w:pPr>
            <w:r>
              <w:rPr>
                <w:rFonts w:ascii="Arial Narrow" w:hAnsi="Arial Narrow" w:cs="Arial"/>
              </w:rPr>
              <w:t>Scope:</w:t>
            </w:r>
          </w:p>
        </w:tc>
        <w:tc>
          <w:tcPr>
            <w:tcW w:w="7375" w:type="dxa"/>
          </w:tcPr>
          <w:p w:rsidR="00E01074" w:rsidRPr="009805E3" w:rsidRDefault="00E01074" w:rsidP="00E01074">
            <w:pPr>
              <w:pStyle w:val="Default"/>
              <w:rPr>
                <w:rFonts w:ascii="Arial Narrow" w:hAnsi="Arial Narrow"/>
                <w:color w:val="auto"/>
                <w:sz w:val="22"/>
                <w:szCs w:val="22"/>
              </w:rPr>
            </w:pPr>
            <w:r w:rsidRPr="009805E3">
              <w:rPr>
                <w:rFonts w:ascii="Arial Narrow" w:hAnsi="Arial Narrow"/>
                <w:color w:val="auto"/>
                <w:sz w:val="22"/>
                <w:szCs w:val="22"/>
              </w:rPr>
              <w:t xml:space="preserve">Adherence to federal copyright laws and the </w:t>
            </w:r>
            <w:r w:rsidR="002530D2">
              <w:rPr>
                <w:rFonts w:ascii="Arial Narrow" w:hAnsi="Arial Narrow"/>
                <w:color w:val="auto"/>
                <w:sz w:val="22"/>
                <w:szCs w:val="22"/>
              </w:rPr>
              <w:t>u</w:t>
            </w:r>
            <w:r w:rsidRPr="009805E3">
              <w:rPr>
                <w:rFonts w:ascii="Arial Narrow" w:hAnsi="Arial Narrow"/>
                <w:color w:val="auto"/>
                <w:sz w:val="22"/>
                <w:szCs w:val="22"/>
              </w:rPr>
              <w:t xml:space="preserve">niversity Code of Conduct </w:t>
            </w:r>
            <w:r w:rsidR="002530D2">
              <w:rPr>
                <w:rFonts w:ascii="Arial Narrow" w:hAnsi="Arial Narrow"/>
                <w:color w:val="auto"/>
                <w:sz w:val="22"/>
                <w:szCs w:val="22"/>
              </w:rPr>
              <w:t xml:space="preserve">policy applies </w:t>
            </w:r>
            <w:r w:rsidRPr="009805E3">
              <w:rPr>
                <w:rFonts w:ascii="Arial Narrow" w:hAnsi="Arial Narrow"/>
                <w:color w:val="auto"/>
                <w:sz w:val="22"/>
                <w:szCs w:val="22"/>
              </w:rPr>
              <w:t xml:space="preserve">to all </w:t>
            </w:r>
            <w:r w:rsidR="002530D2">
              <w:rPr>
                <w:rFonts w:ascii="Arial Narrow" w:hAnsi="Arial Narrow"/>
                <w:color w:val="auto"/>
                <w:sz w:val="22"/>
                <w:szCs w:val="22"/>
              </w:rPr>
              <w:t>u</w:t>
            </w:r>
            <w:r w:rsidRPr="009805E3">
              <w:rPr>
                <w:rFonts w:ascii="Arial Narrow" w:hAnsi="Arial Narrow"/>
                <w:color w:val="auto"/>
                <w:sz w:val="22"/>
                <w:szCs w:val="22"/>
              </w:rPr>
              <w:t>niversity staff, contractors, full and part</w:t>
            </w:r>
            <w:r w:rsidR="002530D2">
              <w:rPr>
                <w:rFonts w:ascii="Arial Narrow" w:hAnsi="Arial Narrow"/>
                <w:color w:val="auto"/>
                <w:sz w:val="22"/>
                <w:szCs w:val="22"/>
              </w:rPr>
              <w:t>-</w:t>
            </w:r>
            <w:r w:rsidRPr="009805E3">
              <w:rPr>
                <w:rFonts w:ascii="Arial Narrow" w:hAnsi="Arial Narrow"/>
                <w:color w:val="auto"/>
                <w:sz w:val="22"/>
                <w:szCs w:val="22"/>
              </w:rPr>
              <w:t>time faculty, consultants, temporary employees and Affiliated Organizations.</w:t>
            </w:r>
          </w:p>
          <w:p w:rsidR="00E01074" w:rsidRPr="009805E3" w:rsidRDefault="00E01074" w:rsidP="00E01074">
            <w:pPr>
              <w:pStyle w:val="Default"/>
              <w:rPr>
                <w:rFonts w:ascii="Arial Narrow" w:hAnsi="Arial Narrow"/>
                <w:color w:val="auto"/>
                <w:sz w:val="22"/>
                <w:szCs w:val="22"/>
              </w:rPr>
            </w:pPr>
          </w:p>
          <w:p w:rsidR="00AB1A87" w:rsidRPr="009805E3" w:rsidRDefault="00E01074" w:rsidP="00E01074">
            <w:pPr>
              <w:rPr>
                <w:rFonts w:ascii="Arial Narrow" w:hAnsi="Arial Narrow" w:cs="Arial"/>
              </w:rPr>
            </w:pPr>
            <w:r w:rsidRPr="009805E3">
              <w:rPr>
                <w:rFonts w:ascii="Arial Narrow" w:hAnsi="Arial Narrow"/>
              </w:rPr>
              <w:t>Adherence to this particular policy which focuses on enforcement and verifying compliance to these copyright laws applies to the Information Technology, Human Resources and Compliance departments of the University</w:t>
            </w:r>
            <w:r w:rsidR="002530D2">
              <w:rPr>
                <w:rFonts w:ascii="Arial Narrow" w:hAnsi="Arial Narrow"/>
              </w:rPr>
              <w:t>.</w:t>
            </w:r>
          </w:p>
        </w:tc>
      </w:tr>
      <w:tr w:rsidR="009805E3" w:rsidRPr="009805E3" w:rsidTr="00513D77">
        <w:trPr>
          <w:trHeight w:val="80"/>
        </w:trPr>
        <w:tc>
          <w:tcPr>
            <w:tcW w:w="3415" w:type="dxa"/>
          </w:tcPr>
          <w:p w:rsidR="00FD0699" w:rsidRPr="009805E3" w:rsidRDefault="00FD0699" w:rsidP="00AC000E">
            <w:pPr>
              <w:pStyle w:val="NoSpacing"/>
              <w:rPr>
                <w:rFonts w:ascii="Arial Narrow" w:hAnsi="Arial Narrow" w:cs="Arial"/>
              </w:rPr>
            </w:pPr>
          </w:p>
        </w:tc>
        <w:tc>
          <w:tcPr>
            <w:tcW w:w="7375" w:type="dxa"/>
          </w:tcPr>
          <w:p w:rsidR="004078C6" w:rsidRPr="009805E3" w:rsidRDefault="004078C6" w:rsidP="00AC000E">
            <w:pPr>
              <w:pStyle w:val="NoSpacing"/>
              <w:rPr>
                <w:rFonts w:ascii="Arial Narrow" w:hAnsi="Arial Narrow" w:cs="Arial"/>
              </w:rPr>
            </w:pPr>
          </w:p>
        </w:tc>
      </w:tr>
      <w:tr w:rsidR="009805E3" w:rsidRPr="009805E3" w:rsidTr="004078C6">
        <w:tc>
          <w:tcPr>
            <w:tcW w:w="3415" w:type="dxa"/>
          </w:tcPr>
          <w:p w:rsidR="004078C6" w:rsidRPr="009805E3" w:rsidRDefault="009805E3" w:rsidP="00AC000E">
            <w:pPr>
              <w:pStyle w:val="NoSpacing"/>
              <w:rPr>
                <w:rFonts w:ascii="Arial Narrow" w:hAnsi="Arial Narrow" w:cs="Arial"/>
              </w:rPr>
            </w:pPr>
            <w:r w:rsidRPr="009805E3">
              <w:rPr>
                <w:rFonts w:ascii="Arial Narrow" w:hAnsi="Arial Narrow" w:cs="Arial"/>
              </w:rPr>
              <w:t>Policy Statement:</w:t>
            </w: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p w:rsidR="00B84B53" w:rsidRPr="009805E3" w:rsidRDefault="00B84B53" w:rsidP="00AC000E">
            <w:pPr>
              <w:pStyle w:val="NoSpacing"/>
              <w:rPr>
                <w:rFonts w:ascii="Arial Narrow" w:hAnsi="Arial Narrow" w:cs="Arial"/>
              </w:rPr>
            </w:pPr>
          </w:p>
        </w:tc>
        <w:tc>
          <w:tcPr>
            <w:tcW w:w="7375" w:type="dxa"/>
          </w:tcPr>
          <w:p w:rsidR="002E2B0B" w:rsidRPr="009805E3" w:rsidRDefault="009805E3" w:rsidP="002E2B0B">
            <w:pPr>
              <w:pStyle w:val="NoSpacing"/>
              <w:rPr>
                <w:rFonts w:ascii="Arial Narrow" w:hAnsi="Arial Narrow" w:cs="Arial"/>
              </w:rPr>
            </w:pPr>
            <w:r w:rsidRPr="009805E3">
              <w:rPr>
                <w:rFonts w:ascii="Arial Narrow" w:hAnsi="Arial Narrow" w:cs="Arial"/>
              </w:rPr>
              <w:lastRenderedPageBreak/>
              <w:t xml:space="preserve">To ensure </w:t>
            </w:r>
            <w:r w:rsidR="002530D2">
              <w:rPr>
                <w:rFonts w:ascii="Arial Narrow" w:hAnsi="Arial Narrow" w:cs="Arial"/>
              </w:rPr>
              <w:t>u</w:t>
            </w:r>
            <w:r w:rsidRPr="009805E3">
              <w:rPr>
                <w:rFonts w:ascii="Arial Narrow" w:hAnsi="Arial Narrow" w:cs="Arial"/>
              </w:rPr>
              <w:t>niversity compliance with federal copyright laws, the following measures shall be implemented:</w:t>
            </w:r>
          </w:p>
          <w:p w:rsidR="009805E3" w:rsidRPr="009805E3" w:rsidRDefault="009805E3" w:rsidP="002E2B0B">
            <w:pPr>
              <w:pStyle w:val="NoSpacing"/>
              <w:rPr>
                <w:rFonts w:ascii="Arial Narrow" w:hAnsi="Arial Narrow" w:cs="Arial"/>
              </w:rPr>
            </w:pP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shall regularly review the files of system, network and email users who are heavy utilizers of online storage for copyright infringement.</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shall regularly utilize scripts to search the media files on our networks and electronic storage platforms and review them for copyright infringement.</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library resource center shall contain links to databases, search engines, and reference guides that can assist a student in meeting source citing and copyright.</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Code of Conduct policy within the student handbook shall detail violations including plagiarism as well as the consequences for disobeying the Code of Conduct policy.</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All students shall be required to follow the practices stated in the university “Student Use of Online Services Policy.”</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All employees shall be required to follow the practices stated in the university “Acceptable Use Policy.”</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shall distribute the university policies related to the violation of copyright laws via email to prospective and enrolled students on an annual basis.</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lastRenderedPageBreak/>
              <w:t>The university shall ensure that only those individuals with a documented need have administrative rights to install software or save files to their local computer to ensure file sharing software and copyrighted works are not stored on university resources.</w:t>
            </w:r>
          </w:p>
          <w:p w:rsidR="009805E3" w:rsidRP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shall filter internet traffic to limit staff and student access to website</w:t>
            </w:r>
            <w:r w:rsidR="00464297">
              <w:rPr>
                <w:rFonts w:ascii="Arial Narrow" w:hAnsi="Arial Narrow" w:cs="Arial"/>
              </w:rPr>
              <w:t>s</w:t>
            </w:r>
            <w:r w:rsidRPr="009805E3">
              <w:rPr>
                <w:rFonts w:ascii="Arial Narrow" w:hAnsi="Arial Narrow" w:cs="Arial"/>
              </w:rPr>
              <w:t xml:space="preserve"> known to contain pirated copyright protected material.</w:t>
            </w:r>
          </w:p>
          <w:p w:rsidR="009805E3" w:rsidRDefault="009805E3" w:rsidP="009805E3">
            <w:pPr>
              <w:pStyle w:val="NoSpacing"/>
              <w:numPr>
                <w:ilvl w:val="0"/>
                <w:numId w:val="16"/>
              </w:numPr>
              <w:rPr>
                <w:rFonts w:ascii="Arial Narrow" w:hAnsi="Arial Narrow" w:cs="Arial"/>
              </w:rPr>
            </w:pPr>
            <w:r w:rsidRPr="009805E3">
              <w:rPr>
                <w:rFonts w:ascii="Arial Narrow" w:hAnsi="Arial Narrow" w:cs="Arial"/>
              </w:rPr>
              <w:t>The university shall take preventive measures at our internet firewalls to block ports and protocols utilized by illegal file sharing programs and P2P network traffic.</w:t>
            </w:r>
          </w:p>
          <w:p w:rsidR="005D6AF1" w:rsidRPr="009805E3" w:rsidRDefault="005D6AF1" w:rsidP="009805E3">
            <w:pPr>
              <w:pStyle w:val="NoSpacing"/>
              <w:numPr>
                <w:ilvl w:val="0"/>
                <w:numId w:val="16"/>
              </w:numPr>
              <w:rPr>
                <w:rFonts w:ascii="Arial Narrow" w:hAnsi="Arial Narrow" w:cs="Arial"/>
              </w:rPr>
            </w:pPr>
            <w:r>
              <w:rPr>
                <w:rFonts w:ascii="Arial Narrow" w:hAnsi="Arial Narrow" w:cs="Arial"/>
              </w:rPr>
              <w:t>The university shall log all email communication to faculty and staff and among employees so university officials may investigate claims of copyright infringement within the university email system.</w:t>
            </w:r>
          </w:p>
        </w:tc>
      </w:tr>
      <w:tr w:rsidR="009805E3" w:rsidRPr="009805E3" w:rsidTr="004078C6">
        <w:tc>
          <w:tcPr>
            <w:tcW w:w="3415" w:type="dxa"/>
          </w:tcPr>
          <w:p w:rsidR="0042151B" w:rsidRPr="009805E3" w:rsidRDefault="0042151B" w:rsidP="0051737A">
            <w:pPr>
              <w:pStyle w:val="NoSpacing"/>
              <w:rPr>
                <w:rFonts w:ascii="Arial Narrow" w:hAnsi="Arial Narrow" w:cs="Arial"/>
              </w:rPr>
            </w:pPr>
          </w:p>
        </w:tc>
        <w:tc>
          <w:tcPr>
            <w:tcW w:w="7375" w:type="dxa"/>
          </w:tcPr>
          <w:p w:rsidR="0042151B" w:rsidRPr="009805E3" w:rsidRDefault="0042151B" w:rsidP="00FD0699">
            <w:pPr>
              <w:pStyle w:val="NoSpacing"/>
              <w:rPr>
                <w:rFonts w:ascii="Arial Narrow" w:hAnsi="Arial Narrow" w:cs="Arial"/>
              </w:rPr>
            </w:pPr>
          </w:p>
        </w:tc>
      </w:tr>
      <w:tr w:rsidR="009805E3" w:rsidRPr="009805E3" w:rsidTr="004078C6">
        <w:tc>
          <w:tcPr>
            <w:tcW w:w="3415" w:type="dxa"/>
          </w:tcPr>
          <w:p w:rsidR="00FD0699" w:rsidRPr="009805E3" w:rsidRDefault="005D6AF1" w:rsidP="0051737A">
            <w:pPr>
              <w:pStyle w:val="NoSpacing"/>
              <w:rPr>
                <w:rFonts w:ascii="Arial Narrow" w:hAnsi="Arial Narrow" w:cs="Arial"/>
              </w:rPr>
            </w:pPr>
            <w:r>
              <w:rPr>
                <w:rFonts w:ascii="Arial Narrow" w:hAnsi="Arial Narrow" w:cs="Arial"/>
              </w:rPr>
              <w:t>Authority and Enforcement:</w:t>
            </w:r>
          </w:p>
        </w:tc>
        <w:tc>
          <w:tcPr>
            <w:tcW w:w="7375" w:type="dxa"/>
          </w:tcPr>
          <w:p w:rsidR="00FD0699" w:rsidRDefault="005D6AF1" w:rsidP="00FD0699">
            <w:pPr>
              <w:pStyle w:val="NoSpacing"/>
              <w:rPr>
                <w:rFonts w:ascii="Arial Narrow" w:hAnsi="Arial Narrow" w:cs="Arial"/>
              </w:rPr>
            </w:pPr>
            <w:r>
              <w:rPr>
                <w:rFonts w:ascii="Arial Narrow" w:hAnsi="Arial Narrow" w:cs="Arial"/>
              </w:rPr>
              <w:t xml:space="preserve">Any student, staff or employee found to be intentionally violating U.S. copyright laws may be subject to disciplinary action, up to and including termination of employment or suspension from their academic program(s). </w:t>
            </w:r>
          </w:p>
          <w:p w:rsidR="005D6AF1" w:rsidRDefault="005D6AF1" w:rsidP="00FD0699">
            <w:pPr>
              <w:pStyle w:val="NoSpacing"/>
              <w:rPr>
                <w:rFonts w:ascii="Arial Narrow" w:hAnsi="Arial Narrow" w:cs="Arial"/>
              </w:rPr>
            </w:pPr>
          </w:p>
          <w:p w:rsidR="00957A3E" w:rsidRPr="009805E3" w:rsidRDefault="005D6AF1" w:rsidP="00FD0699">
            <w:pPr>
              <w:pStyle w:val="NoSpacing"/>
              <w:rPr>
                <w:rFonts w:ascii="Arial Narrow" w:hAnsi="Arial Narrow" w:cs="Arial"/>
              </w:rPr>
            </w:pPr>
            <w:r>
              <w:rPr>
                <w:rFonts w:ascii="Arial Narrow" w:hAnsi="Arial Narrow" w:cs="Arial"/>
              </w:rPr>
              <w:t>An</w:t>
            </w:r>
            <w:r w:rsidR="00464297">
              <w:rPr>
                <w:rFonts w:ascii="Arial Narrow" w:hAnsi="Arial Narrow" w:cs="Arial"/>
              </w:rPr>
              <w:t>y</w:t>
            </w:r>
            <w:r>
              <w:rPr>
                <w:rFonts w:ascii="Arial Narrow" w:hAnsi="Arial Narrow" w:cs="Arial"/>
              </w:rPr>
              <w:t xml:space="preserve"> student, staff or employee aware of any violation of this policy is required to report it to their supervisor or the Compliance department. </w:t>
            </w:r>
          </w:p>
        </w:tc>
      </w:tr>
      <w:tr w:rsidR="005D6AF1" w:rsidRPr="009805E3" w:rsidTr="004078C6">
        <w:tc>
          <w:tcPr>
            <w:tcW w:w="3415" w:type="dxa"/>
          </w:tcPr>
          <w:p w:rsidR="005D6AF1" w:rsidRDefault="005D6AF1" w:rsidP="0051737A">
            <w:pPr>
              <w:pStyle w:val="NoSpacing"/>
              <w:rPr>
                <w:rFonts w:ascii="Arial Narrow" w:hAnsi="Arial Narrow" w:cs="Arial"/>
              </w:rPr>
            </w:pPr>
          </w:p>
        </w:tc>
        <w:tc>
          <w:tcPr>
            <w:tcW w:w="7375" w:type="dxa"/>
          </w:tcPr>
          <w:p w:rsidR="005D6AF1" w:rsidRDefault="005D6AF1" w:rsidP="00FD0699">
            <w:pPr>
              <w:pStyle w:val="NoSpacing"/>
              <w:rPr>
                <w:rFonts w:ascii="Arial Narrow" w:hAnsi="Arial Narrow" w:cs="Arial"/>
              </w:rPr>
            </w:pPr>
          </w:p>
        </w:tc>
      </w:tr>
      <w:tr w:rsidR="005D6AF1" w:rsidRPr="009805E3" w:rsidTr="004078C6">
        <w:tc>
          <w:tcPr>
            <w:tcW w:w="3415" w:type="dxa"/>
          </w:tcPr>
          <w:p w:rsidR="005D6AF1" w:rsidRDefault="005D6AF1" w:rsidP="0051737A">
            <w:pPr>
              <w:pStyle w:val="NoSpacing"/>
              <w:rPr>
                <w:rFonts w:ascii="Arial Narrow" w:hAnsi="Arial Narrow" w:cs="Arial"/>
              </w:rPr>
            </w:pPr>
            <w:r>
              <w:rPr>
                <w:rFonts w:ascii="Arial Narrow" w:hAnsi="Arial Narrow" w:cs="Arial"/>
              </w:rPr>
              <w:t>Definitions:</w:t>
            </w:r>
          </w:p>
        </w:tc>
        <w:tc>
          <w:tcPr>
            <w:tcW w:w="7375" w:type="dxa"/>
          </w:tcPr>
          <w:p w:rsidR="005D6AF1" w:rsidRDefault="005D6AF1" w:rsidP="00FD0699">
            <w:pPr>
              <w:pStyle w:val="NoSpacing"/>
              <w:rPr>
                <w:rFonts w:ascii="Arial Narrow" w:hAnsi="Arial Narrow" w:cs="Arial"/>
              </w:rPr>
            </w:pPr>
            <w:r w:rsidRPr="005D6AF1">
              <w:rPr>
                <w:rFonts w:ascii="Arial Narrow" w:hAnsi="Arial Narrow" w:cs="Arial"/>
                <w:b/>
              </w:rPr>
              <w:t>Affiliated Organization</w:t>
            </w:r>
            <w:r>
              <w:rPr>
                <w:rFonts w:ascii="Arial Narrow" w:hAnsi="Arial Narrow" w:cs="Arial"/>
              </w:rPr>
              <w:t xml:space="preserve"> – any organization associated with the university that uses university information technology resources to create, access, store or manage university data to perform their business functions.</w:t>
            </w:r>
          </w:p>
          <w:p w:rsidR="005D6AF1" w:rsidRDefault="005D6AF1" w:rsidP="00FD0699">
            <w:pPr>
              <w:pStyle w:val="NoSpacing"/>
              <w:rPr>
                <w:rFonts w:ascii="Arial Narrow" w:hAnsi="Arial Narrow" w:cs="Arial"/>
              </w:rPr>
            </w:pPr>
          </w:p>
          <w:p w:rsidR="005D6AF1" w:rsidRDefault="005D6AF1" w:rsidP="00FD0699">
            <w:pPr>
              <w:pStyle w:val="NoSpacing"/>
              <w:rPr>
                <w:rFonts w:ascii="Arial Narrow" w:hAnsi="Arial Narrow" w:cs="Arial"/>
              </w:rPr>
            </w:pPr>
            <w:r w:rsidRPr="005D6AF1">
              <w:rPr>
                <w:rFonts w:ascii="Arial Narrow" w:hAnsi="Arial Narrow" w:cs="Arial"/>
                <w:b/>
              </w:rPr>
              <w:t>Copyright</w:t>
            </w:r>
            <w:r>
              <w:rPr>
                <w:rFonts w:ascii="Arial Narrow" w:hAnsi="Arial Narrow" w:cs="Arial"/>
              </w:rPr>
              <w:t xml:space="preserve"> – Copyright is an area of law that provides creators and distributors of creative works with an incentive to share their works by granting them the right to be compensated when others use those works in certain ways. Specific rights are granted to the creators of creative works in the United States by law. If you are not a copyright holder for a particular work, as determined by the law, you must ordinarily obtain copyright permission prior to reusing or reproducing that work. However, there are some specific exceptions in the Copyright Act for certain academic uses, and permission is never required for certain other actions, such as reading or borrowing original literary works or photographs from a library collection.</w:t>
            </w:r>
          </w:p>
          <w:p w:rsidR="005D6AF1" w:rsidRDefault="005D6AF1" w:rsidP="00FD0699">
            <w:pPr>
              <w:pStyle w:val="NoSpacing"/>
              <w:rPr>
                <w:rFonts w:ascii="Arial Narrow" w:hAnsi="Arial Narrow" w:cs="Arial"/>
              </w:rPr>
            </w:pPr>
          </w:p>
          <w:p w:rsidR="005D6AF1" w:rsidRDefault="005D6AF1" w:rsidP="00FD0699">
            <w:pPr>
              <w:pStyle w:val="NoSpacing"/>
              <w:rPr>
                <w:rFonts w:ascii="Arial Narrow" w:hAnsi="Arial Narrow" w:cs="Arial"/>
              </w:rPr>
            </w:pPr>
            <w:r w:rsidRPr="00DF15C0">
              <w:rPr>
                <w:rFonts w:ascii="Arial Narrow" w:hAnsi="Arial Narrow" w:cs="Arial"/>
                <w:b/>
              </w:rPr>
              <w:t>Peer-to-peer (P2P)</w:t>
            </w:r>
            <w:r>
              <w:rPr>
                <w:rFonts w:ascii="Arial Narrow" w:hAnsi="Arial Narrow" w:cs="Arial"/>
              </w:rPr>
              <w:t xml:space="preserve"> – a decentralized communications model in which each party has the same capabilities and either party can initiate a communication session. Unlike the client / server model, in which the client makes a service request and the server fulfills the request, the P2P network model allows each </w:t>
            </w:r>
            <w:r w:rsidR="00DF15C0">
              <w:rPr>
                <w:rFonts w:ascii="Arial Narrow" w:hAnsi="Arial Narrow" w:cs="Arial"/>
              </w:rPr>
              <w:t>node to function as both the client and the server.</w:t>
            </w:r>
          </w:p>
        </w:tc>
      </w:tr>
      <w:tr w:rsidR="005D6AF1" w:rsidRPr="009805E3" w:rsidTr="004078C6">
        <w:tc>
          <w:tcPr>
            <w:tcW w:w="3415" w:type="dxa"/>
          </w:tcPr>
          <w:p w:rsidR="005D6AF1" w:rsidRDefault="005D6AF1" w:rsidP="0051737A">
            <w:pPr>
              <w:pStyle w:val="NoSpacing"/>
              <w:rPr>
                <w:rFonts w:ascii="Arial Narrow" w:hAnsi="Arial Narrow" w:cs="Arial"/>
              </w:rPr>
            </w:pPr>
          </w:p>
        </w:tc>
        <w:tc>
          <w:tcPr>
            <w:tcW w:w="7375" w:type="dxa"/>
          </w:tcPr>
          <w:p w:rsidR="005D6AF1" w:rsidRDefault="005D6AF1" w:rsidP="00FD0699">
            <w:pPr>
              <w:pStyle w:val="NoSpacing"/>
              <w:rPr>
                <w:rFonts w:ascii="Arial Narrow" w:hAnsi="Arial Narrow" w:cs="Arial"/>
              </w:rPr>
            </w:pPr>
          </w:p>
        </w:tc>
      </w:tr>
      <w:tr w:rsidR="005D6AF1" w:rsidRPr="009805E3" w:rsidTr="004078C6">
        <w:tc>
          <w:tcPr>
            <w:tcW w:w="3415" w:type="dxa"/>
          </w:tcPr>
          <w:p w:rsidR="005D6AF1" w:rsidRDefault="00DF15C0" w:rsidP="0051737A">
            <w:pPr>
              <w:pStyle w:val="NoSpacing"/>
              <w:rPr>
                <w:rFonts w:ascii="Arial Narrow" w:hAnsi="Arial Narrow" w:cs="Arial"/>
              </w:rPr>
            </w:pPr>
            <w:r>
              <w:rPr>
                <w:rFonts w:ascii="Arial Narrow" w:hAnsi="Arial Narrow" w:cs="Arial"/>
              </w:rPr>
              <w:t>Roles and Responsibilities:</w:t>
            </w:r>
          </w:p>
        </w:tc>
        <w:tc>
          <w:tcPr>
            <w:tcW w:w="7375" w:type="dxa"/>
          </w:tcPr>
          <w:p w:rsidR="005D6AF1" w:rsidRDefault="00DF15C0" w:rsidP="00FD0699">
            <w:pPr>
              <w:pStyle w:val="NoSpacing"/>
              <w:rPr>
                <w:rFonts w:ascii="Arial Narrow" w:hAnsi="Arial Narrow" w:cs="Arial"/>
              </w:rPr>
            </w:pPr>
            <w:r>
              <w:rPr>
                <w:rFonts w:ascii="Arial Narrow" w:hAnsi="Arial Narrow" w:cs="Arial"/>
              </w:rPr>
              <w:t xml:space="preserve">The provisions within this policy regarding the reviewing, regulating, scanning, and analysis of electronic files shall be enforced by the Information Technology </w:t>
            </w:r>
            <w:r w:rsidR="00464297">
              <w:rPr>
                <w:rFonts w:ascii="Arial Narrow" w:hAnsi="Arial Narrow" w:cs="Arial"/>
              </w:rPr>
              <w:t>d</w:t>
            </w:r>
            <w:r>
              <w:rPr>
                <w:rFonts w:ascii="Arial Narrow" w:hAnsi="Arial Narrow" w:cs="Arial"/>
              </w:rPr>
              <w:t>epartment of the university. Similarly, the provisions within this policy regarding university network traffic shall be enforced by the Information Technology department of the university.</w:t>
            </w:r>
          </w:p>
          <w:p w:rsidR="00DF15C0" w:rsidRDefault="00DF15C0" w:rsidP="00FD0699">
            <w:pPr>
              <w:pStyle w:val="NoSpacing"/>
              <w:rPr>
                <w:rFonts w:ascii="Arial Narrow" w:hAnsi="Arial Narrow" w:cs="Arial"/>
              </w:rPr>
            </w:pPr>
          </w:p>
          <w:p w:rsidR="00DF15C0" w:rsidRDefault="00DF15C0" w:rsidP="00FD0699">
            <w:pPr>
              <w:pStyle w:val="NoSpacing"/>
              <w:rPr>
                <w:rFonts w:ascii="Arial Narrow" w:hAnsi="Arial Narrow" w:cs="Arial"/>
              </w:rPr>
            </w:pPr>
            <w:r>
              <w:rPr>
                <w:rFonts w:ascii="Arial Narrow" w:hAnsi="Arial Narrow" w:cs="Arial"/>
              </w:rPr>
              <w:t xml:space="preserve">The provisions within this policy regarding communications with students and student conduct shall be enforced by the </w:t>
            </w:r>
            <w:r w:rsidR="00464297">
              <w:rPr>
                <w:rFonts w:ascii="Arial Narrow" w:hAnsi="Arial Narrow" w:cs="Arial"/>
              </w:rPr>
              <w:t>C</w:t>
            </w:r>
            <w:r>
              <w:rPr>
                <w:rFonts w:ascii="Arial Narrow" w:hAnsi="Arial Narrow" w:cs="Arial"/>
              </w:rPr>
              <w:t>ompliance department of the university.</w:t>
            </w:r>
          </w:p>
          <w:p w:rsidR="00DF15C0" w:rsidRDefault="00DF15C0" w:rsidP="00FD0699">
            <w:pPr>
              <w:pStyle w:val="NoSpacing"/>
              <w:rPr>
                <w:rFonts w:ascii="Arial Narrow" w:hAnsi="Arial Narrow" w:cs="Arial"/>
              </w:rPr>
            </w:pPr>
          </w:p>
          <w:p w:rsidR="00DF15C0" w:rsidRDefault="00DF15C0" w:rsidP="00FD0699">
            <w:pPr>
              <w:pStyle w:val="NoSpacing"/>
              <w:rPr>
                <w:rFonts w:ascii="Arial Narrow" w:hAnsi="Arial Narrow" w:cs="Arial"/>
              </w:rPr>
            </w:pPr>
            <w:r>
              <w:rPr>
                <w:rFonts w:ascii="Arial Narrow" w:hAnsi="Arial Narrow" w:cs="Arial"/>
              </w:rPr>
              <w:lastRenderedPageBreak/>
              <w:t xml:space="preserve">The provisions within this policy regarding communications with employees and employee conduct shall be enforced by the </w:t>
            </w:r>
            <w:r w:rsidR="00464297">
              <w:rPr>
                <w:rFonts w:ascii="Arial Narrow" w:hAnsi="Arial Narrow" w:cs="Arial"/>
              </w:rPr>
              <w:t>H</w:t>
            </w:r>
            <w:r>
              <w:rPr>
                <w:rFonts w:ascii="Arial Narrow" w:hAnsi="Arial Narrow" w:cs="Arial"/>
              </w:rPr>
              <w:t xml:space="preserve">uman </w:t>
            </w:r>
            <w:r w:rsidR="00464297">
              <w:rPr>
                <w:rFonts w:ascii="Arial Narrow" w:hAnsi="Arial Narrow" w:cs="Arial"/>
              </w:rPr>
              <w:t>R</w:t>
            </w:r>
            <w:r>
              <w:rPr>
                <w:rFonts w:ascii="Arial Narrow" w:hAnsi="Arial Narrow" w:cs="Arial"/>
              </w:rPr>
              <w:t>esources department of the university.</w:t>
            </w:r>
          </w:p>
        </w:tc>
      </w:tr>
      <w:tr w:rsidR="00DF15C0" w:rsidRPr="009805E3" w:rsidTr="004078C6">
        <w:tc>
          <w:tcPr>
            <w:tcW w:w="3415" w:type="dxa"/>
          </w:tcPr>
          <w:p w:rsidR="00DF15C0" w:rsidRDefault="00DF15C0" w:rsidP="0051737A">
            <w:pPr>
              <w:pStyle w:val="NoSpacing"/>
              <w:rPr>
                <w:rFonts w:ascii="Arial Narrow" w:hAnsi="Arial Narrow" w:cs="Arial"/>
              </w:rPr>
            </w:pPr>
          </w:p>
        </w:tc>
        <w:tc>
          <w:tcPr>
            <w:tcW w:w="7375" w:type="dxa"/>
          </w:tcPr>
          <w:p w:rsidR="00DF15C0" w:rsidRDefault="00DF15C0" w:rsidP="00FD0699">
            <w:pPr>
              <w:pStyle w:val="NoSpacing"/>
              <w:rPr>
                <w:rFonts w:ascii="Arial Narrow" w:hAnsi="Arial Narrow" w:cs="Arial"/>
              </w:rPr>
            </w:pPr>
          </w:p>
        </w:tc>
      </w:tr>
      <w:tr w:rsidR="00DF15C0" w:rsidRPr="009805E3" w:rsidTr="004078C6">
        <w:tc>
          <w:tcPr>
            <w:tcW w:w="3415" w:type="dxa"/>
          </w:tcPr>
          <w:p w:rsidR="00DF15C0" w:rsidRDefault="00DF15C0" w:rsidP="0051737A">
            <w:pPr>
              <w:pStyle w:val="NoSpacing"/>
              <w:rPr>
                <w:rFonts w:ascii="Arial Narrow" w:hAnsi="Arial Narrow" w:cs="Arial"/>
              </w:rPr>
            </w:pPr>
            <w:r>
              <w:rPr>
                <w:rFonts w:ascii="Arial Narrow" w:hAnsi="Arial Narrow" w:cs="Arial"/>
              </w:rPr>
              <w:t>Related Laws, Regulations or Policies:</w:t>
            </w:r>
          </w:p>
        </w:tc>
        <w:tc>
          <w:tcPr>
            <w:tcW w:w="7375" w:type="dxa"/>
          </w:tcPr>
          <w:p w:rsidR="00DF15C0" w:rsidRDefault="00DF15C0" w:rsidP="00FD0699">
            <w:pPr>
              <w:pStyle w:val="NoSpacing"/>
              <w:rPr>
                <w:rFonts w:ascii="Arial Narrow" w:hAnsi="Arial Narrow" w:cs="Arial"/>
              </w:rPr>
            </w:pPr>
            <w:r>
              <w:rPr>
                <w:rFonts w:ascii="Arial Narrow" w:hAnsi="Arial Narrow" w:cs="Arial"/>
              </w:rPr>
              <w:t>Higher Education Opportunity Act (Public Law 110-315)</w:t>
            </w:r>
          </w:p>
          <w:p w:rsidR="00DF15C0" w:rsidRDefault="00DF15C0" w:rsidP="00FD0699">
            <w:pPr>
              <w:pStyle w:val="NoSpacing"/>
              <w:rPr>
                <w:rFonts w:ascii="Arial Narrow" w:hAnsi="Arial Narrow" w:cs="Arial"/>
              </w:rPr>
            </w:pPr>
            <w:r>
              <w:rPr>
                <w:rFonts w:ascii="Arial Narrow" w:hAnsi="Arial Narrow" w:cs="Arial"/>
              </w:rPr>
              <w:t>United States Copyright Act (Title 1</w:t>
            </w:r>
            <w:r w:rsidR="00464297">
              <w:rPr>
                <w:rFonts w:ascii="Arial Narrow" w:hAnsi="Arial Narrow" w:cs="Arial"/>
              </w:rPr>
              <w:t>7</w:t>
            </w:r>
            <w:r>
              <w:rPr>
                <w:rFonts w:ascii="Arial Narrow" w:hAnsi="Arial Narrow" w:cs="Arial"/>
              </w:rPr>
              <w:t>, U.S. Code)</w:t>
            </w:r>
          </w:p>
          <w:p w:rsidR="00DF15C0" w:rsidRDefault="00DF15C0" w:rsidP="00FD0699">
            <w:pPr>
              <w:pStyle w:val="NoSpacing"/>
              <w:rPr>
                <w:rFonts w:ascii="Arial Narrow" w:hAnsi="Arial Narrow" w:cs="Arial"/>
              </w:rPr>
            </w:pPr>
            <w:r>
              <w:rPr>
                <w:rFonts w:ascii="Arial Narrow" w:hAnsi="Arial Narrow" w:cs="Arial"/>
              </w:rPr>
              <w:t>Grantham University Code of Conduct policy</w:t>
            </w:r>
          </w:p>
          <w:p w:rsidR="00DF15C0" w:rsidRDefault="00DF15C0" w:rsidP="00FD0699">
            <w:pPr>
              <w:pStyle w:val="NoSpacing"/>
              <w:rPr>
                <w:rFonts w:ascii="Arial Narrow" w:hAnsi="Arial Narrow" w:cs="Arial"/>
              </w:rPr>
            </w:pPr>
            <w:r>
              <w:rPr>
                <w:rFonts w:ascii="Arial Narrow" w:hAnsi="Arial Narrow" w:cs="Arial"/>
              </w:rPr>
              <w:t>Grantham University Acceptable Use policy</w:t>
            </w:r>
          </w:p>
          <w:p w:rsidR="00DF15C0" w:rsidRDefault="00DF15C0" w:rsidP="00FD0699">
            <w:pPr>
              <w:pStyle w:val="NoSpacing"/>
              <w:rPr>
                <w:rFonts w:ascii="Arial Narrow" w:hAnsi="Arial Narrow" w:cs="Arial"/>
              </w:rPr>
            </w:pPr>
            <w:r>
              <w:rPr>
                <w:rFonts w:ascii="Arial Narrow" w:hAnsi="Arial Narrow" w:cs="Arial"/>
              </w:rPr>
              <w:t>Grantham University Student Use of Online Services policy</w:t>
            </w:r>
          </w:p>
        </w:tc>
      </w:tr>
      <w:tr w:rsidR="00DF15C0" w:rsidRPr="009805E3" w:rsidTr="004078C6">
        <w:tc>
          <w:tcPr>
            <w:tcW w:w="3415" w:type="dxa"/>
          </w:tcPr>
          <w:p w:rsidR="00DF15C0" w:rsidRDefault="00DF15C0" w:rsidP="0051737A">
            <w:pPr>
              <w:pStyle w:val="NoSpacing"/>
              <w:rPr>
                <w:rFonts w:ascii="Arial Narrow" w:hAnsi="Arial Narrow" w:cs="Arial"/>
              </w:rPr>
            </w:pPr>
          </w:p>
        </w:tc>
        <w:tc>
          <w:tcPr>
            <w:tcW w:w="7375" w:type="dxa"/>
          </w:tcPr>
          <w:p w:rsidR="00DF15C0" w:rsidRDefault="00DF15C0" w:rsidP="00FD0699">
            <w:pPr>
              <w:pStyle w:val="NoSpacing"/>
              <w:rPr>
                <w:rFonts w:ascii="Arial Narrow" w:hAnsi="Arial Narrow" w:cs="Arial"/>
              </w:rPr>
            </w:pPr>
          </w:p>
        </w:tc>
      </w:tr>
      <w:tr w:rsidR="00464297" w:rsidRPr="009805E3" w:rsidTr="004078C6">
        <w:tc>
          <w:tcPr>
            <w:tcW w:w="3415" w:type="dxa"/>
          </w:tcPr>
          <w:p w:rsidR="00464297" w:rsidRDefault="00464297" w:rsidP="0051737A">
            <w:pPr>
              <w:pStyle w:val="NoSpacing"/>
              <w:rPr>
                <w:rFonts w:ascii="Arial Narrow" w:hAnsi="Arial Narrow" w:cs="Arial"/>
              </w:rPr>
            </w:pPr>
            <w:r>
              <w:rPr>
                <w:rFonts w:ascii="Arial Narrow" w:hAnsi="Arial Narrow" w:cs="Arial"/>
              </w:rPr>
              <w:t>Questions/Waivers:</w:t>
            </w:r>
          </w:p>
        </w:tc>
        <w:tc>
          <w:tcPr>
            <w:tcW w:w="7375" w:type="dxa"/>
          </w:tcPr>
          <w:p w:rsidR="00464297" w:rsidRDefault="00464297" w:rsidP="00FD0699">
            <w:pPr>
              <w:pStyle w:val="NoSpacing"/>
              <w:rPr>
                <w:rFonts w:ascii="Arial Narrow" w:hAnsi="Arial Narrow" w:cs="Arial"/>
              </w:rPr>
            </w:pPr>
            <w:r>
              <w:rPr>
                <w:rFonts w:ascii="Arial Narrow" w:hAnsi="Arial Narrow" w:cs="Arial"/>
              </w:rPr>
              <w:t xml:space="preserve">The university Compliance Officer is responsible for this policy. The Compliance Officer or designee must approve any exception to this policy. </w:t>
            </w:r>
            <w:r w:rsidR="00B7068A">
              <w:rPr>
                <w:rFonts w:ascii="Arial Narrow" w:hAnsi="Arial Narrow" w:cs="Arial"/>
              </w:rPr>
              <w:t xml:space="preserve">Questions relating to this policy should be directed to the Compliance department. </w:t>
            </w:r>
          </w:p>
        </w:tc>
      </w:tr>
      <w:tr w:rsidR="00464297" w:rsidRPr="009805E3" w:rsidTr="004078C6">
        <w:tc>
          <w:tcPr>
            <w:tcW w:w="3415" w:type="dxa"/>
          </w:tcPr>
          <w:p w:rsidR="00464297" w:rsidRDefault="00464297" w:rsidP="0051737A">
            <w:pPr>
              <w:pStyle w:val="NoSpacing"/>
              <w:rPr>
                <w:rFonts w:ascii="Arial Narrow" w:hAnsi="Arial Narrow" w:cs="Arial"/>
              </w:rPr>
            </w:pPr>
          </w:p>
        </w:tc>
        <w:tc>
          <w:tcPr>
            <w:tcW w:w="7375" w:type="dxa"/>
          </w:tcPr>
          <w:p w:rsidR="00464297" w:rsidRDefault="00464297" w:rsidP="00FD0699">
            <w:pPr>
              <w:pStyle w:val="NoSpacing"/>
              <w:rPr>
                <w:rFonts w:ascii="Arial Narrow" w:hAnsi="Arial Narrow" w:cs="Arial"/>
              </w:rPr>
            </w:pPr>
          </w:p>
        </w:tc>
      </w:tr>
      <w:tr w:rsidR="00FD0699" w:rsidRPr="009805E3" w:rsidTr="00091F48">
        <w:trPr>
          <w:trHeight w:val="1692"/>
        </w:trPr>
        <w:tc>
          <w:tcPr>
            <w:tcW w:w="3415" w:type="dxa"/>
          </w:tcPr>
          <w:p w:rsidR="00FD0699" w:rsidRPr="009805E3" w:rsidRDefault="00E045B3" w:rsidP="0051737A">
            <w:pPr>
              <w:pStyle w:val="NoSpacing"/>
              <w:rPr>
                <w:rFonts w:ascii="Arial Narrow" w:hAnsi="Arial Narrow" w:cs="Arial"/>
              </w:rPr>
            </w:pPr>
            <w:r w:rsidRPr="009805E3">
              <w:rPr>
                <w:rFonts w:ascii="Arial Narrow" w:hAnsi="Arial Narrow" w:cs="Arial"/>
              </w:rPr>
              <w:t>R</w:t>
            </w:r>
            <w:r w:rsidR="00FD0699" w:rsidRPr="009805E3">
              <w:rPr>
                <w:rFonts w:ascii="Arial Narrow" w:hAnsi="Arial Narrow" w:cs="Arial"/>
              </w:rPr>
              <w:t>evision History</w:t>
            </w:r>
            <w:r w:rsidR="00AB1A87" w:rsidRPr="009805E3">
              <w:rPr>
                <w:rFonts w:ascii="Arial Narrow" w:hAnsi="Arial Narrow" w:cs="Arial"/>
              </w:rPr>
              <w:t xml:space="preserve"> and Effective Date</w:t>
            </w:r>
            <w:r w:rsidR="00DF15C0">
              <w:rPr>
                <w:rFonts w:ascii="Arial Narrow" w:hAnsi="Arial Narrow" w:cs="Arial"/>
              </w:rPr>
              <w:t>:</w:t>
            </w:r>
          </w:p>
        </w:tc>
        <w:tc>
          <w:tcPr>
            <w:tcW w:w="7375" w:type="dxa"/>
          </w:tcPr>
          <w:p w:rsidR="00FD0699" w:rsidRPr="009805E3" w:rsidRDefault="00CB1966" w:rsidP="00FD0699">
            <w:pPr>
              <w:pStyle w:val="NoSpacing"/>
              <w:rPr>
                <w:rFonts w:ascii="Arial Narrow" w:hAnsi="Arial Narrow" w:cs="Arial"/>
              </w:rPr>
            </w:pPr>
            <w:r w:rsidRPr="009805E3">
              <w:rPr>
                <w:rFonts w:ascii="Arial Narrow" w:hAnsi="Arial Narrow" w:cs="Arial"/>
              </w:rPr>
              <w:t>Below is a historical list of the revisions made to this policy.</w:t>
            </w:r>
          </w:p>
          <w:p w:rsidR="00CB1966" w:rsidRPr="009805E3" w:rsidRDefault="00CB1966" w:rsidP="00FD0699">
            <w:pPr>
              <w:pStyle w:val="NoSpacing"/>
              <w:rPr>
                <w:rFonts w:ascii="Arial Narrow" w:hAnsi="Arial Narrow" w:cs="Arial"/>
              </w:rPr>
            </w:pPr>
          </w:p>
          <w:tbl>
            <w:tblPr>
              <w:tblStyle w:val="TableGrid"/>
              <w:tblW w:w="7075" w:type="dxa"/>
              <w:tblLook w:val="04A0" w:firstRow="1" w:lastRow="0" w:firstColumn="1" w:lastColumn="0" w:noHBand="0" w:noVBand="1"/>
            </w:tblPr>
            <w:tblGrid>
              <w:gridCol w:w="1825"/>
              <w:gridCol w:w="5250"/>
            </w:tblGrid>
            <w:tr w:rsidR="009805E3" w:rsidRPr="009805E3" w:rsidTr="00E045B3">
              <w:tc>
                <w:tcPr>
                  <w:tcW w:w="1825" w:type="dxa"/>
                </w:tcPr>
                <w:p w:rsidR="00E045B3" w:rsidRPr="009805E3" w:rsidRDefault="005D6AF1" w:rsidP="00E045B3">
                  <w:pPr>
                    <w:pStyle w:val="NoSpacing"/>
                    <w:rPr>
                      <w:rFonts w:ascii="Arial Narrow" w:hAnsi="Arial Narrow" w:cs="Arial"/>
                    </w:rPr>
                  </w:pPr>
                  <w:r>
                    <w:rPr>
                      <w:rFonts w:ascii="Arial Narrow" w:hAnsi="Arial Narrow" w:cs="Arial"/>
                    </w:rPr>
                    <w:t>Version 1</w:t>
                  </w:r>
                </w:p>
              </w:tc>
              <w:tc>
                <w:tcPr>
                  <w:tcW w:w="5250" w:type="dxa"/>
                </w:tcPr>
                <w:p w:rsidR="00E045B3" w:rsidRPr="009805E3" w:rsidRDefault="005D6AF1" w:rsidP="00FD0699">
                  <w:pPr>
                    <w:pStyle w:val="NoSpacing"/>
                    <w:rPr>
                      <w:rFonts w:ascii="Arial Narrow" w:hAnsi="Arial Narrow" w:cs="Arial"/>
                    </w:rPr>
                  </w:pPr>
                  <w:r>
                    <w:rPr>
                      <w:rFonts w:ascii="Arial Narrow" w:hAnsi="Arial Narrow" w:cs="Arial"/>
                    </w:rPr>
                    <w:t>11/1/2008</w:t>
                  </w:r>
                </w:p>
              </w:tc>
            </w:tr>
            <w:tr w:rsidR="009805E3" w:rsidRPr="009805E3" w:rsidTr="00E045B3">
              <w:tc>
                <w:tcPr>
                  <w:tcW w:w="1825" w:type="dxa"/>
                </w:tcPr>
                <w:p w:rsidR="00E045B3" w:rsidRPr="009805E3" w:rsidRDefault="005D6AF1" w:rsidP="00FD0699">
                  <w:pPr>
                    <w:pStyle w:val="NoSpacing"/>
                    <w:rPr>
                      <w:rFonts w:ascii="Arial Narrow" w:hAnsi="Arial Narrow" w:cs="Arial"/>
                    </w:rPr>
                  </w:pPr>
                  <w:r>
                    <w:rPr>
                      <w:rFonts w:ascii="Arial Narrow" w:hAnsi="Arial Narrow" w:cs="Arial"/>
                    </w:rPr>
                    <w:t>Version 2</w:t>
                  </w:r>
                </w:p>
              </w:tc>
              <w:tc>
                <w:tcPr>
                  <w:tcW w:w="5250" w:type="dxa"/>
                </w:tcPr>
                <w:p w:rsidR="00E045B3" w:rsidRPr="009805E3" w:rsidRDefault="00726DB7" w:rsidP="00FD0699">
                  <w:pPr>
                    <w:pStyle w:val="NoSpacing"/>
                    <w:rPr>
                      <w:rFonts w:ascii="Arial Narrow" w:hAnsi="Arial Narrow" w:cs="Arial"/>
                    </w:rPr>
                  </w:pPr>
                  <w:r>
                    <w:rPr>
                      <w:rFonts w:ascii="Arial Narrow" w:hAnsi="Arial Narrow" w:cs="Arial"/>
                    </w:rPr>
                    <w:t>12/8/2015</w:t>
                  </w:r>
                </w:p>
              </w:tc>
            </w:tr>
          </w:tbl>
          <w:p w:rsidR="00681F2D" w:rsidRPr="009805E3" w:rsidRDefault="00681F2D" w:rsidP="00FD0699">
            <w:pPr>
              <w:pStyle w:val="NoSpacing"/>
              <w:rPr>
                <w:rFonts w:ascii="Arial Narrow" w:hAnsi="Arial Narrow" w:cs="Arial"/>
              </w:rPr>
            </w:pPr>
            <w:bookmarkStart w:id="0" w:name="_GoBack"/>
            <w:bookmarkEnd w:id="0"/>
          </w:p>
        </w:tc>
      </w:tr>
    </w:tbl>
    <w:p w:rsidR="00FD0699" w:rsidRPr="009805E3" w:rsidRDefault="00FD0699" w:rsidP="00AC000E">
      <w:pPr>
        <w:pStyle w:val="NoSpacing"/>
        <w:rPr>
          <w:rFonts w:ascii="Arial Narrow" w:hAnsi="Arial Narrow" w:cs="Arial"/>
        </w:rPr>
      </w:pPr>
    </w:p>
    <w:p w:rsidR="00FD0699" w:rsidRPr="009805E3" w:rsidRDefault="00FD0699" w:rsidP="00AC000E">
      <w:pPr>
        <w:pStyle w:val="NoSpacing"/>
        <w:rPr>
          <w:rFonts w:ascii="Arial Narrow" w:hAnsi="Arial Narrow" w:cs="Arial"/>
        </w:rPr>
      </w:pPr>
    </w:p>
    <w:sectPr w:rsidR="00FD0699" w:rsidRPr="009805E3" w:rsidSect="00AC000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C3" w:rsidRDefault="00141DC3" w:rsidP="0059068E">
      <w:pPr>
        <w:spacing w:after="0" w:line="240" w:lineRule="auto"/>
      </w:pPr>
      <w:r>
        <w:separator/>
      </w:r>
    </w:p>
  </w:endnote>
  <w:endnote w:type="continuationSeparator" w:id="0">
    <w:p w:rsidR="00141DC3" w:rsidRDefault="00141DC3" w:rsidP="0059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80995"/>
      <w:docPartObj>
        <w:docPartGallery w:val="Page Numbers (Bottom of Page)"/>
        <w:docPartUnique/>
      </w:docPartObj>
    </w:sdtPr>
    <w:sdtEndPr/>
    <w:sdtContent>
      <w:sdt>
        <w:sdtPr>
          <w:id w:val="1728636285"/>
          <w:docPartObj>
            <w:docPartGallery w:val="Page Numbers (Top of Page)"/>
            <w:docPartUnique/>
          </w:docPartObj>
        </w:sdtPr>
        <w:sdtEndPr/>
        <w:sdtContent>
          <w:p w:rsidR="005A7223" w:rsidRDefault="005A7223" w:rsidP="007D6CBE">
            <w:pPr>
              <w:pStyle w:val="Footer"/>
              <w:tabs>
                <w:tab w:val="clear" w:pos="4680"/>
                <w:tab w:val="clear" w:pos="9360"/>
              </w:tabs>
              <w:jc w:val="center"/>
            </w:pPr>
          </w:p>
          <w:p w:rsidR="005A7223" w:rsidRDefault="005A7223" w:rsidP="007D6CBE">
            <w:pPr>
              <w:pStyle w:val="Footer"/>
              <w:tabs>
                <w:tab w:val="clear" w:pos="4680"/>
                <w:tab w:val="clear" w:pos="9360"/>
              </w:tabs>
              <w:jc w:val="right"/>
            </w:pPr>
            <w:r w:rsidRPr="007D6CBE">
              <w:rPr>
                <w:rFonts w:ascii="Arial" w:hAnsi="Arial" w:cs="Arial"/>
                <w:sz w:val="20"/>
                <w:szCs w:val="20"/>
              </w:rPr>
              <w:t xml:space="preserve">Page </w:t>
            </w:r>
            <w:r w:rsidRPr="007D6CBE">
              <w:rPr>
                <w:rFonts w:ascii="Arial" w:hAnsi="Arial" w:cs="Arial"/>
                <w:bCs/>
                <w:sz w:val="20"/>
                <w:szCs w:val="20"/>
              </w:rPr>
              <w:fldChar w:fldCharType="begin"/>
            </w:r>
            <w:r w:rsidRPr="007D6CBE">
              <w:rPr>
                <w:rFonts w:ascii="Arial" w:hAnsi="Arial" w:cs="Arial"/>
                <w:bCs/>
                <w:sz w:val="20"/>
                <w:szCs w:val="20"/>
              </w:rPr>
              <w:instrText xml:space="preserve"> PAGE </w:instrText>
            </w:r>
            <w:r w:rsidRPr="007D6CBE">
              <w:rPr>
                <w:rFonts w:ascii="Arial" w:hAnsi="Arial" w:cs="Arial"/>
                <w:bCs/>
                <w:sz w:val="20"/>
                <w:szCs w:val="20"/>
              </w:rPr>
              <w:fldChar w:fldCharType="separate"/>
            </w:r>
            <w:r w:rsidR="0042151B">
              <w:rPr>
                <w:rFonts w:ascii="Arial" w:hAnsi="Arial" w:cs="Arial"/>
                <w:bCs/>
                <w:noProof/>
                <w:sz w:val="20"/>
                <w:szCs w:val="20"/>
              </w:rPr>
              <w:t>1</w:t>
            </w:r>
            <w:r w:rsidRPr="007D6CBE">
              <w:rPr>
                <w:rFonts w:ascii="Arial" w:hAnsi="Arial" w:cs="Arial"/>
                <w:bCs/>
                <w:sz w:val="20"/>
                <w:szCs w:val="20"/>
              </w:rPr>
              <w:fldChar w:fldCharType="end"/>
            </w:r>
            <w:r w:rsidRPr="007D6CBE">
              <w:rPr>
                <w:rFonts w:ascii="Arial" w:hAnsi="Arial" w:cs="Arial"/>
                <w:sz w:val="20"/>
                <w:szCs w:val="20"/>
              </w:rPr>
              <w:t xml:space="preserve"> of </w:t>
            </w:r>
            <w:r w:rsidRPr="007D6CBE">
              <w:rPr>
                <w:rFonts w:ascii="Arial" w:hAnsi="Arial" w:cs="Arial"/>
                <w:bCs/>
                <w:sz w:val="20"/>
                <w:szCs w:val="20"/>
              </w:rPr>
              <w:fldChar w:fldCharType="begin"/>
            </w:r>
            <w:r w:rsidRPr="007D6CBE">
              <w:rPr>
                <w:rFonts w:ascii="Arial" w:hAnsi="Arial" w:cs="Arial"/>
                <w:bCs/>
                <w:sz w:val="20"/>
                <w:szCs w:val="20"/>
              </w:rPr>
              <w:instrText xml:space="preserve"> NUMPAGES  </w:instrText>
            </w:r>
            <w:r w:rsidRPr="007D6CBE">
              <w:rPr>
                <w:rFonts w:ascii="Arial" w:hAnsi="Arial" w:cs="Arial"/>
                <w:bCs/>
                <w:sz w:val="20"/>
                <w:szCs w:val="20"/>
              </w:rPr>
              <w:fldChar w:fldCharType="separate"/>
            </w:r>
            <w:r w:rsidR="0042151B">
              <w:rPr>
                <w:rFonts w:ascii="Arial" w:hAnsi="Arial" w:cs="Arial"/>
                <w:bCs/>
                <w:noProof/>
                <w:sz w:val="20"/>
                <w:szCs w:val="20"/>
              </w:rPr>
              <w:t>1</w:t>
            </w:r>
            <w:r w:rsidRPr="007D6CB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C3" w:rsidRDefault="00141DC3" w:rsidP="0059068E">
      <w:pPr>
        <w:spacing w:after="0" w:line="240" w:lineRule="auto"/>
      </w:pPr>
      <w:r>
        <w:separator/>
      </w:r>
    </w:p>
  </w:footnote>
  <w:footnote w:type="continuationSeparator" w:id="0">
    <w:p w:rsidR="00141DC3" w:rsidRDefault="00141DC3" w:rsidP="0059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AB3" w:rsidRDefault="00D62AB3" w:rsidP="00AC000E">
    <w:pPr>
      <w:pStyle w:val="Header"/>
      <w:tabs>
        <w:tab w:val="clear" w:pos="4680"/>
        <w:tab w:val="clear" w:pos="9360"/>
      </w:tabs>
      <w:rPr>
        <w:rFonts w:ascii="Arial Narrow" w:hAnsi="Arial Narrow" w:cs="Arial"/>
        <w:b/>
        <w:color w:val="35445A"/>
        <w:sz w:val="32"/>
        <w:szCs w:val="32"/>
      </w:rPr>
    </w:pPr>
    <w:r w:rsidRPr="000D6908">
      <w:rPr>
        <w:rFonts w:ascii="Arial Narrow" w:hAnsi="Arial Narrow" w:cs="Arial"/>
        <w:b/>
        <w:noProof/>
        <w:color w:val="35445A"/>
        <w:sz w:val="32"/>
        <w:szCs w:val="32"/>
      </w:rPr>
      <w:drawing>
        <wp:anchor distT="0" distB="0" distL="114300" distR="114300" simplePos="0" relativeHeight="251658240" behindDoc="0" locked="0" layoutInCell="1" allowOverlap="1">
          <wp:simplePos x="0" y="0"/>
          <wp:positionH relativeFrom="column">
            <wp:posOffset>4333138</wp:posOffset>
          </wp:positionH>
          <wp:positionV relativeFrom="paragraph">
            <wp:posOffset>180975</wp:posOffset>
          </wp:positionV>
          <wp:extent cx="2433955" cy="4667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ham-Logo-Gold.png"/>
                  <pic:cNvPicPr/>
                </pic:nvPicPr>
                <pic:blipFill>
                  <a:blip r:embed="rId1">
                    <a:extLst>
                      <a:ext uri="{28A0092B-C50C-407E-A947-70E740481C1C}">
                        <a14:useLocalDpi xmlns:a14="http://schemas.microsoft.com/office/drawing/2010/main" val="0"/>
                      </a:ext>
                    </a:extLst>
                  </a:blip>
                  <a:stretch>
                    <a:fillRect/>
                  </a:stretch>
                </pic:blipFill>
                <pic:spPr>
                  <a:xfrm>
                    <a:off x="0" y="0"/>
                    <a:ext cx="2433955" cy="466725"/>
                  </a:xfrm>
                  <a:prstGeom prst="rect">
                    <a:avLst/>
                  </a:prstGeom>
                </pic:spPr>
              </pic:pic>
            </a:graphicData>
          </a:graphic>
          <wp14:sizeRelH relativeFrom="margin">
            <wp14:pctWidth>0</wp14:pctWidth>
          </wp14:sizeRelH>
          <wp14:sizeRelV relativeFrom="margin">
            <wp14:pctHeight>0</wp14:pctHeight>
          </wp14:sizeRelV>
        </wp:anchor>
      </w:drawing>
    </w:r>
  </w:p>
  <w:p w:rsidR="005A7223" w:rsidRPr="000D6908" w:rsidRDefault="00883E42" w:rsidP="00AC000E">
    <w:pPr>
      <w:pStyle w:val="Header"/>
      <w:tabs>
        <w:tab w:val="clear" w:pos="4680"/>
        <w:tab w:val="clear" w:pos="9360"/>
      </w:tabs>
      <w:rPr>
        <w:rFonts w:ascii="Arial Narrow" w:hAnsi="Arial Narrow" w:cs="Arial"/>
        <w:b/>
        <w:color w:val="35445A"/>
        <w:sz w:val="32"/>
        <w:szCs w:val="32"/>
      </w:rPr>
    </w:pPr>
    <w:r w:rsidRPr="000D6908">
      <w:rPr>
        <w:rFonts w:ascii="Arial Narrow" w:hAnsi="Arial Narrow" w:cs="Arial"/>
        <w:b/>
        <w:color w:val="35445A"/>
        <w:sz w:val="32"/>
        <w:szCs w:val="32"/>
      </w:rPr>
      <w:t xml:space="preserve">Policy Name: </w:t>
    </w:r>
    <w:r w:rsidR="000D42C4">
      <w:rPr>
        <w:rFonts w:ascii="Arial Narrow" w:hAnsi="Arial Narrow" w:cs="Arial"/>
        <w:b/>
        <w:color w:val="35445A"/>
        <w:sz w:val="32"/>
        <w:szCs w:val="32"/>
      </w:rPr>
      <w:t>Copyright Infringement Policy</w:t>
    </w:r>
  </w:p>
  <w:p w:rsidR="005A7223" w:rsidRPr="00C9790F" w:rsidRDefault="005A7223" w:rsidP="00D62AB3">
    <w:pPr>
      <w:pStyle w:val="Header"/>
      <w:pBdr>
        <w:bottom w:val="single" w:sz="6" w:space="0" w:color="auto"/>
      </w:pBdr>
      <w:tabs>
        <w:tab w:val="clear" w:pos="4680"/>
        <w:tab w:val="clear" w:pos="9360"/>
      </w:tabs>
      <w:rPr>
        <w:rFonts w:ascii="Arial" w:hAnsi="Arial" w:cs="Arial"/>
        <w:color w:val="283447"/>
        <w:sz w:val="32"/>
        <w:szCs w:val="32"/>
      </w:rPr>
    </w:pPr>
  </w:p>
  <w:p w:rsidR="00FD0699" w:rsidRPr="00C9790F" w:rsidRDefault="00FD0699" w:rsidP="00D62AB3">
    <w:pPr>
      <w:pStyle w:val="Header"/>
      <w:pBdr>
        <w:bottom w:val="single" w:sz="6" w:space="0" w:color="auto"/>
      </w:pBdr>
      <w:tabs>
        <w:tab w:val="clear" w:pos="4680"/>
        <w:tab w:val="clear" w:pos="9360"/>
      </w:tabs>
      <w:rPr>
        <w:rFonts w:ascii="Arial" w:hAnsi="Arial" w:cs="Arial"/>
        <w:color w:val="283447"/>
        <w:sz w:val="32"/>
        <w:szCs w:val="32"/>
      </w:rPr>
    </w:pPr>
  </w:p>
  <w:p w:rsidR="005A7223" w:rsidRPr="00C9790F" w:rsidRDefault="005A7223" w:rsidP="00786B37">
    <w:pPr>
      <w:pStyle w:val="Header"/>
      <w:tabs>
        <w:tab w:val="clear" w:pos="4680"/>
        <w:tab w:val="clear" w:pos="9360"/>
      </w:tabs>
      <w:rPr>
        <w:rFonts w:ascii="Arial" w:hAnsi="Arial" w:cs="Arial"/>
        <w:color w:val="283447"/>
      </w:rPr>
    </w:pPr>
    <w:r w:rsidRPr="00C9790F">
      <w:rPr>
        <w:rFonts w:ascii="Arial" w:hAnsi="Arial" w:cs="Arial"/>
        <w:color w:val="283447"/>
        <w:sz w:val="32"/>
        <w:szCs w:val="32"/>
      </w:rPr>
      <w:softHyphen/>
    </w:r>
    <w:r w:rsidRPr="00C9790F">
      <w:rPr>
        <w:rFonts w:ascii="Arial" w:hAnsi="Arial" w:cs="Arial"/>
        <w:color w:val="283447"/>
        <w:sz w:val="32"/>
        <w:szCs w:val="32"/>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7BC"/>
    <w:multiLevelType w:val="hybridMultilevel"/>
    <w:tmpl w:val="028AAEB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B0EBD"/>
    <w:multiLevelType w:val="hybridMultilevel"/>
    <w:tmpl w:val="9CE6BA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44DD"/>
    <w:multiLevelType w:val="hybridMultilevel"/>
    <w:tmpl w:val="04FA6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349A"/>
    <w:multiLevelType w:val="hybridMultilevel"/>
    <w:tmpl w:val="F7843028"/>
    <w:lvl w:ilvl="0" w:tplc="E3A25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418EB"/>
    <w:multiLevelType w:val="hybridMultilevel"/>
    <w:tmpl w:val="4AEE00A4"/>
    <w:lvl w:ilvl="0" w:tplc="6602C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6D69"/>
    <w:multiLevelType w:val="hybridMultilevel"/>
    <w:tmpl w:val="5C4C30AC"/>
    <w:lvl w:ilvl="0" w:tplc="5AFA81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50BB9"/>
    <w:multiLevelType w:val="hybridMultilevel"/>
    <w:tmpl w:val="DE04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D688F"/>
    <w:multiLevelType w:val="hybridMultilevel"/>
    <w:tmpl w:val="211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0C64"/>
    <w:multiLevelType w:val="hybridMultilevel"/>
    <w:tmpl w:val="4F6A0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D4C44"/>
    <w:multiLevelType w:val="hybridMultilevel"/>
    <w:tmpl w:val="21C03A0C"/>
    <w:lvl w:ilvl="0" w:tplc="BEDE05C8">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B03970"/>
    <w:multiLevelType w:val="hybridMultilevel"/>
    <w:tmpl w:val="704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D4AB3"/>
    <w:multiLevelType w:val="hybridMultilevel"/>
    <w:tmpl w:val="178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40483"/>
    <w:multiLevelType w:val="hybridMultilevel"/>
    <w:tmpl w:val="EDA8056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4967C9"/>
    <w:multiLevelType w:val="hybridMultilevel"/>
    <w:tmpl w:val="BF662CB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75D6A"/>
    <w:multiLevelType w:val="hybridMultilevel"/>
    <w:tmpl w:val="09AEA8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97201B"/>
    <w:multiLevelType w:val="hybridMultilevel"/>
    <w:tmpl w:val="AAF04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
  </w:num>
  <w:num w:numId="5">
    <w:abstractNumId w:val="8"/>
  </w:num>
  <w:num w:numId="6">
    <w:abstractNumId w:val="7"/>
  </w:num>
  <w:num w:numId="7">
    <w:abstractNumId w:val="4"/>
  </w:num>
  <w:num w:numId="8">
    <w:abstractNumId w:val="0"/>
  </w:num>
  <w:num w:numId="9">
    <w:abstractNumId w:val="13"/>
  </w:num>
  <w:num w:numId="10">
    <w:abstractNumId w:val="12"/>
  </w:num>
  <w:num w:numId="11">
    <w:abstractNumId w:val="3"/>
  </w:num>
  <w:num w:numId="12">
    <w:abstractNumId w:val="1"/>
  </w:num>
  <w:num w:numId="13">
    <w:abstractNumId w:val="9"/>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8E"/>
    <w:rsid w:val="00001B50"/>
    <w:rsid w:val="000224A8"/>
    <w:rsid w:val="00040416"/>
    <w:rsid w:val="0004667E"/>
    <w:rsid w:val="00075502"/>
    <w:rsid w:val="00091F48"/>
    <w:rsid w:val="000A1BFB"/>
    <w:rsid w:val="000A7F4E"/>
    <w:rsid w:val="000D2631"/>
    <w:rsid w:val="000D42C4"/>
    <w:rsid w:val="000D6908"/>
    <w:rsid w:val="000E0F21"/>
    <w:rsid w:val="000E343C"/>
    <w:rsid w:val="00103155"/>
    <w:rsid w:val="001209F0"/>
    <w:rsid w:val="00124B76"/>
    <w:rsid w:val="00124CF3"/>
    <w:rsid w:val="00136490"/>
    <w:rsid w:val="00141DC3"/>
    <w:rsid w:val="001758D1"/>
    <w:rsid w:val="001941DD"/>
    <w:rsid w:val="00194C80"/>
    <w:rsid w:val="00194D87"/>
    <w:rsid w:val="001A285D"/>
    <w:rsid w:val="001D293D"/>
    <w:rsid w:val="001E2669"/>
    <w:rsid w:val="001F057F"/>
    <w:rsid w:val="001F3945"/>
    <w:rsid w:val="00204D8C"/>
    <w:rsid w:val="00225D9F"/>
    <w:rsid w:val="002315DE"/>
    <w:rsid w:val="002530D2"/>
    <w:rsid w:val="00271CE9"/>
    <w:rsid w:val="002748D1"/>
    <w:rsid w:val="00296226"/>
    <w:rsid w:val="002E2B0B"/>
    <w:rsid w:val="002E3659"/>
    <w:rsid w:val="00301FA3"/>
    <w:rsid w:val="003033EF"/>
    <w:rsid w:val="003172ED"/>
    <w:rsid w:val="00327C11"/>
    <w:rsid w:val="003507AE"/>
    <w:rsid w:val="00350BF9"/>
    <w:rsid w:val="00387426"/>
    <w:rsid w:val="003A1E09"/>
    <w:rsid w:val="003B112C"/>
    <w:rsid w:val="003D047E"/>
    <w:rsid w:val="003D2B50"/>
    <w:rsid w:val="003F10CC"/>
    <w:rsid w:val="004078C6"/>
    <w:rsid w:val="0042151B"/>
    <w:rsid w:val="0042468C"/>
    <w:rsid w:val="00425264"/>
    <w:rsid w:val="004307BF"/>
    <w:rsid w:val="00464297"/>
    <w:rsid w:val="004852B7"/>
    <w:rsid w:val="004A302C"/>
    <w:rsid w:val="004C174F"/>
    <w:rsid w:val="004C26FD"/>
    <w:rsid w:val="004C6CFC"/>
    <w:rsid w:val="004D407D"/>
    <w:rsid w:val="004E357D"/>
    <w:rsid w:val="004F229A"/>
    <w:rsid w:val="004F324C"/>
    <w:rsid w:val="004F33DE"/>
    <w:rsid w:val="00513D77"/>
    <w:rsid w:val="0051737A"/>
    <w:rsid w:val="005239A8"/>
    <w:rsid w:val="0054057B"/>
    <w:rsid w:val="00540E4C"/>
    <w:rsid w:val="00544932"/>
    <w:rsid w:val="0056263D"/>
    <w:rsid w:val="005868C2"/>
    <w:rsid w:val="005868DE"/>
    <w:rsid w:val="0059068E"/>
    <w:rsid w:val="005A7223"/>
    <w:rsid w:val="005B24A2"/>
    <w:rsid w:val="005B5822"/>
    <w:rsid w:val="005C3825"/>
    <w:rsid w:val="005D4BE7"/>
    <w:rsid w:val="005D573E"/>
    <w:rsid w:val="005D6AF1"/>
    <w:rsid w:val="005E0944"/>
    <w:rsid w:val="005F2BC8"/>
    <w:rsid w:val="00606C2C"/>
    <w:rsid w:val="006102FB"/>
    <w:rsid w:val="00614403"/>
    <w:rsid w:val="00614839"/>
    <w:rsid w:val="006343BA"/>
    <w:rsid w:val="00644F0C"/>
    <w:rsid w:val="00654D47"/>
    <w:rsid w:val="00657964"/>
    <w:rsid w:val="00675E77"/>
    <w:rsid w:val="00681F2D"/>
    <w:rsid w:val="006932D3"/>
    <w:rsid w:val="006C2461"/>
    <w:rsid w:val="007175BE"/>
    <w:rsid w:val="00722463"/>
    <w:rsid w:val="007232F0"/>
    <w:rsid w:val="00726DB7"/>
    <w:rsid w:val="00750917"/>
    <w:rsid w:val="007527B3"/>
    <w:rsid w:val="0076262D"/>
    <w:rsid w:val="00786B37"/>
    <w:rsid w:val="007947B9"/>
    <w:rsid w:val="007A4DD5"/>
    <w:rsid w:val="007C0881"/>
    <w:rsid w:val="007C6A38"/>
    <w:rsid w:val="007D1875"/>
    <w:rsid w:val="007D5137"/>
    <w:rsid w:val="007D60A8"/>
    <w:rsid w:val="007D62D3"/>
    <w:rsid w:val="007D6CBE"/>
    <w:rsid w:val="007D6DC2"/>
    <w:rsid w:val="007E3AA4"/>
    <w:rsid w:val="007F28F9"/>
    <w:rsid w:val="007F3C08"/>
    <w:rsid w:val="008149B0"/>
    <w:rsid w:val="00827D42"/>
    <w:rsid w:val="00831A41"/>
    <w:rsid w:val="00883E42"/>
    <w:rsid w:val="00896D8E"/>
    <w:rsid w:val="008A179E"/>
    <w:rsid w:val="008C3E0C"/>
    <w:rsid w:val="008E58B0"/>
    <w:rsid w:val="00902DD0"/>
    <w:rsid w:val="00912F76"/>
    <w:rsid w:val="00923F08"/>
    <w:rsid w:val="00934461"/>
    <w:rsid w:val="00936825"/>
    <w:rsid w:val="00953C8A"/>
    <w:rsid w:val="009559FA"/>
    <w:rsid w:val="00957A3E"/>
    <w:rsid w:val="00967537"/>
    <w:rsid w:val="009805E3"/>
    <w:rsid w:val="00982D83"/>
    <w:rsid w:val="009A6AED"/>
    <w:rsid w:val="009C0B0F"/>
    <w:rsid w:val="009D5159"/>
    <w:rsid w:val="009E0CED"/>
    <w:rsid w:val="00A02530"/>
    <w:rsid w:val="00A13C7C"/>
    <w:rsid w:val="00A17622"/>
    <w:rsid w:val="00A351C0"/>
    <w:rsid w:val="00A369A2"/>
    <w:rsid w:val="00A6655F"/>
    <w:rsid w:val="00A67116"/>
    <w:rsid w:val="00A84252"/>
    <w:rsid w:val="00AB1A87"/>
    <w:rsid w:val="00AB528E"/>
    <w:rsid w:val="00AC000E"/>
    <w:rsid w:val="00AC7A25"/>
    <w:rsid w:val="00AF2E68"/>
    <w:rsid w:val="00B07EBB"/>
    <w:rsid w:val="00B1030C"/>
    <w:rsid w:val="00B10322"/>
    <w:rsid w:val="00B33CF0"/>
    <w:rsid w:val="00B55B65"/>
    <w:rsid w:val="00B64E17"/>
    <w:rsid w:val="00B7068A"/>
    <w:rsid w:val="00B74C1A"/>
    <w:rsid w:val="00B812D1"/>
    <w:rsid w:val="00B84B53"/>
    <w:rsid w:val="00BB0984"/>
    <w:rsid w:val="00BB2F43"/>
    <w:rsid w:val="00BB391E"/>
    <w:rsid w:val="00BC6F3A"/>
    <w:rsid w:val="00BE68E0"/>
    <w:rsid w:val="00BF7652"/>
    <w:rsid w:val="00C04252"/>
    <w:rsid w:val="00C156A2"/>
    <w:rsid w:val="00C37EA9"/>
    <w:rsid w:val="00C64A47"/>
    <w:rsid w:val="00C70FCF"/>
    <w:rsid w:val="00C92E7E"/>
    <w:rsid w:val="00C975A9"/>
    <w:rsid w:val="00C9790F"/>
    <w:rsid w:val="00CB1966"/>
    <w:rsid w:val="00CB209C"/>
    <w:rsid w:val="00CB4F99"/>
    <w:rsid w:val="00CC1519"/>
    <w:rsid w:val="00CC4E25"/>
    <w:rsid w:val="00CE6C5E"/>
    <w:rsid w:val="00CF7E87"/>
    <w:rsid w:val="00D207B6"/>
    <w:rsid w:val="00D36186"/>
    <w:rsid w:val="00D40230"/>
    <w:rsid w:val="00D62AB3"/>
    <w:rsid w:val="00D67E5C"/>
    <w:rsid w:val="00D80A63"/>
    <w:rsid w:val="00D96448"/>
    <w:rsid w:val="00DA0E4C"/>
    <w:rsid w:val="00DA321E"/>
    <w:rsid w:val="00DD3360"/>
    <w:rsid w:val="00DF15C0"/>
    <w:rsid w:val="00DF39D0"/>
    <w:rsid w:val="00E01074"/>
    <w:rsid w:val="00E045B3"/>
    <w:rsid w:val="00E2033D"/>
    <w:rsid w:val="00E27B5B"/>
    <w:rsid w:val="00E32BD9"/>
    <w:rsid w:val="00E37B51"/>
    <w:rsid w:val="00E553F8"/>
    <w:rsid w:val="00E64932"/>
    <w:rsid w:val="00E90F69"/>
    <w:rsid w:val="00EA28D9"/>
    <w:rsid w:val="00EB00BC"/>
    <w:rsid w:val="00EC7275"/>
    <w:rsid w:val="00ED5452"/>
    <w:rsid w:val="00F07EAB"/>
    <w:rsid w:val="00F22AAE"/>
    <w:rsid w:val="00F337F4"/>
    <w:rsid w:val="00F46B43"/>
    <w:rsid w:val="00F64CD0"/>
    <w:rsid w:val="00F77CF8"/>
    <w:rsid w:val="00F875E1"/>
    <w:rsid w:val="00F94BF7"/>
    <w:rsid w:val="00FB06B5"/>
    <w:rsid w:val="00FB5E1D"/>
    <w:rsid w:val="00FC5E35"/>
    <w:rsid w:val="00FD0699"/>
    <w:rsid w:val="00FD1188"/>
    <w:rsid w:val="00FD316B"/>
    <w:rsid w:val="00FE2C30"/>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7A417"/>
  <w15:docId w15:val="{B17ABAAA-C594-4A16-B3F3-31A2D908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8E"/>
  </w:style>
  <w:style w:type="paragraph" w:styleId="Footer">
    <w:name w:val="footer"/>
    <w:basedOn w:val="Normal"/>
    <w:link w:val="FooterChar"/>
    <w:uiPriority w:val="99"/>
    <w:unhideWhenUsed/>
    <w:rsid w:val="0059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8E"/>
  </w:style>
  <w:style w:type="paragraph" w:styleId="BalloonText">
    <w:name w:val="Balloon Text"/>
    <w:basedOn w:val="Normal"/>
    <w:link w:val="BalloonTextChar"/>
    <w:uiPriority w:val="99"/>
    <w:semiHidden/>
    <w:unhideWhenUsed/>
    <w:rsid w:val="0059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8E"/>
    <w:rPr>
      <w:rFonts w:ascii="Tahoma" w:hAnsi="Tahoma" w:cs="Tahoma"/>
      <w:sz w:val="16"/>
      <w:szCs w:val="16"/>
    </w:rPr>
  </w:style>
  <w:style w:type="paragraph" w:styleId="ListParagraph">
    <w:name w:val="List Paragraph"/>
    <w:basedOn w:val="Normal"/>
    <w:uiPriority w:val="34"/>
    <w:qFormat/>
    <w:rsid w:val="00AC000E"/>
    <w:pPr>
      <w:ind w:left="720"/>
      <w:contextualSpacing/>
    </w:pPr>
  </w:style>
  <w:style w:type="paragraph" w:styleId="NoSpacing">
    <w:name w:val="No Spacing"/>
    <w:uiPriority w:val="1"/>
    <w:qFormat/>
    <w:rsid w:val="00AC000E"/>
    <w:pPr>
      <w:spacing w:after="0" w:line="240" w:lineRule="auto"/>
    </w:pPr>
  </w:style>
  <w:style w:type="character" w:styleId="Hyperlink">
    <w:name w:val="Hyperlink"/>
    <w:basedOn w:val="DefaultParagraphFont"/>
    <w:uiPriority w:val="99"/>
    <w:unhideWhenUsed/>
    <w:rsid w:val="00827D42"/>
    <w:rPr>
      <w:color w:val="0000FF" w:themeColor="hyperlink"/>
      <w:u w:val="single"/>
    </w:rPr>
  </w:style>
  <w:style w:type="table" w:styleId="TableGrid">
    <w:name w:val="Table Grid"/>
    <w:basedOn w:val="TableNormal"/>
    <w:uiPriority w:val="59"/>
    <w:rsid w:val="00FD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bntxt">
    <w:name w:val="ccbntxt"/>
    <w:basedOn w:val="Normal"/>
    <w:uiPriority w:val="99"/>
    <w:rsid w:val="0051737A"/>
    <w:pPr>
      <w:spacing w:before="240" w:after="240" w:line="240" w:lineRule="auto"/>
    </w:pPr>
    <w:rPr>
      <w:rFonts w:ascii="Verdana" w:eastAsia="Times New Roman" w:hAnsi="Verdana" w:cs="Times New Roman"/>
      <w:color w:val="333333"/>
      <w:sz w:val="15"/>
      <w:szCs w:val="15"/>
    </w:rPr>
  </w:style>
  <w:style w:type="paragraph" w:customStyle="1" w:styleId="ccbntxtbold">
    <w:name w:val="ccbntxtbold"/>
    <w:basedOn w:val="Normal"/>
    <w:uiPriority w:val="99"/>
    <w:rsid w:val="0051737A"/>
    <w:pPr>
      <w:spacing w:before="240" w:after="240" w:line="240" w:lineRule="auto"/>
    </w:pPr>
    <w:rPr>
      <w:rFonts w:ascii="Verdana" w:eastAsia="Times New Roman" w:hAnsi="Verdana" w:cs="Times New Roman"/>
      <w:b/>
      <w:bCs/>
      <w:color w:val="333333"/>
      <w:sz w:val="15"/>
      <w:szCs w:val="15"/>
    </w:rPr>
  </w:style>
  <w:style w:type="character" w:customStyle="1" w:styleId="ccbnttl1">
    <w:name w:val="ccbnttl1"/>
    <w:uiPriority w:val="99"/>
    <w:rsid w:val="0051737A"/>
    <w:rPr>
      <w:rFonts w:ascii="Verdana" w:hAnsi="Verdana" w:cs="Times New Roman"/>
      <w:b/>
      <w:bCs/>
      <w:color w:val="333333"/>
      <w:sz w:val="15"/>
      <w:szCs w:val="15"/>
    </w:rPr>
  </w:style>
  <w:style w:type="paragraph" w:customStyle="1" w:styleId="Default">
    <w:name w:val="Default"/>
    <w:rsid w:val="000D42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8856">
      <w:bodyDiv w:val="1"/>
      <w:marLeft w:val="0"/>
      <w:marRight w:val="0"/>
      <w:marTop w:val="0"/>
      <w:marBottom w:val="0"/>
      <w:divBdr>
        <w:top w:val="none" w:sz="0" w:space="0" w:color="auto"/>
        <w:left w:val="none" w:sz="0" w:space="0" w:color="auto"/>
        <w:bottom w:val="none" w:sz="0" w:space="0" w:color="auto"/>
        <w:right w:val="none" w:sz="0" w:space="0" w:color="auto"/>
      </w:divBdr>
    </w:div>
    <w:div w:id="1234003126">
      <w:bodyDiv w:val="1"/>
      <w:marLeft w:val="0"/>
      <w:marRight w:val="0"/>
      <w:marTop w:val="0"/>
      <w:marBottom w:val="0"/>
      <w:divBdr>
        <w:top w:val="none" w:sz="0" w:space="0" w:color="auto"/>
        <w:left w:val="none" w:sz="0" w:space="0" w:color="auto"/>
        <w:bottom w:val="none" w:sz="0" w:space="0" w:color="auto"/>
        <w:right w:val="none" w:sz="0" w:space="0" w:color="auto"/>
      </w:divBdr>
    </w:div>
    <w:div w:id="1948153096">
      <w:bodyDiv w:val="1"/>
      <w:marLeft w:val="0"/>
      <w:marRight w:val="0"/>
      <w:marTop w:val="0"/>
      <w:marBottom w:val="0"/>
      <w:divBdr>
        <w:top w:val="none" w:sz="0" w:space="0" w:color="auto"/>
        <w:left w:val="none" w:sz="0" w:space="0" w:color="auto"/>
        <w:bottom w:val="none" w:sz="0" w:space="0" w:color="auto"/>
        <w:right w:val="none" w:sz="0" w:space="0" w:color="auto"/>
      </w:divBdr>
      <w:divsChild>
        <w:div w:id="22481224">
          <w:marLeft w:val="0"/>
          <w:marRight w:val="0"/>
          <w:marTop w:val="0"/>
          <w:marBottom w:val="0"/>
          <w:divBdr>
            <w:top w:val="none" w:sz="0" w:space="0" w:color="auto"/>
            <w:left w:val="none" w:sz="0" w:space="0" w:color="auto"/>
            <w:bottom w:val="none" w:sz="0" w:space="0" w:color="auto"/>
            <w:right w:val="none" w:sz="0" w:space="0" w:color="auto"/>
          </w:divBdr>
        </w:div>
        <w:div w:id="553389406">
          <w:marLeft w:val="0"/>
          <w:marRight w:val="0"/>
          <w:marTop w:val="0"/>
          <w:marBottom w:val="0"/>
          <w:divBdr>
            <w:top w:val="none" w:sz="0" w:space="0" w:color="auto"/>
            <w:left w:val="none" w:sz="0" w:space="0" w:color="auto"/>
            <w:bottom w:val="none" w:sz="0" w:space="0" w:color="auto"/>
            <w:right w:val="none" w:sz="0" w:space="0" w:color="auto"/>
          </w:divBdr>
        </w:div>
        <w:div w:id="126249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AA7F-529E-4919-A327-57BD6B0C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ebellman</dc:creator>
  <cp:lastModifiedBy>Stephanie Knigge</cp:lastModifiedBy>
  <cp:revision>6</cp:revision>
  <cp:lastPrinted>2015-09-23T22:22:00Z</cp:lastPrinted>
  <dcterms:created xsi:type="dcterms:W3CDTF">2020-06-02T20:12:00Z</dcterms:created>
  <dcterms:modified xsi:type="dcterms:W3CDTF">2020-06-22T16:58:00Z</dcterms:modified>
</cp:coreProperties>
</file>